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B05" w:rsidRDefault="00325B05" w:rsidP="00D6512B">
      <w:pPr>
        <w:spacing w:line="480" w:lineRule="auto"/>
        <w:rPr>
          <w:rFonts w:ascii="Times New Roman" w:hAnsi="Times New Roman" w:cs="Times New Roman"/>
          <w:sz w:val="24"/>
        </w:rPr>
      </w:pPr>
      <w:r>
        <w:rPr>
          <w:rFonts w:ascii="Times New Roman" w:hAnsi="Times New Roman" w:cs="Times New Roman"/>
          <w:sz w:val="24"/>
        </w:rPr>
        <w:t>Name:</w:t>
      </w:r>
    </w:p>
    <w:p w:rsidR="00325B05" w:rsidRDefault="00325B05" w:rsidP="00D6512B">
      <w:pPr>
        <w:spacing w:line="480" w:lineRule="auto"/>
        <w:rPr>
          <w:rFonts w:ascii="Times New Roman" w:hAnsi="Times New Roman" w:cs="Times New Roman"/>
          <w:sz w:val="24"/>
        </w:rPr>
      </w:pPr>
      <w:r>
        <w:rPr>
          <w:rFonts w:ascii="Times New Roman" w:hAnsi="Times New Roman" w:cs="Times New Roman"/>
          <w:sz w:val="24"/>
        </w:rPr>
        <w:t>Tutor:</w:t>
      </w:r>
    </w:p>
    <w:p w:rsidR="00325B05" w:rsidRDefault="00325B05" w:rsidP="00D6512B">
      <w:pPr>
        <w:spacing w:line="480" w:lineRule="auto"/>
        <w:rPr>
          <w:rFonts w:ascii="Times New Roman" w:hAnsi="Times New Roman" w:cs="Times New Roman"/>
          <w:sz w:val="24"/>
        </w:rPr>
      </w:pPr>
      <w:r>
        <w:rPr>
          <w:rFonts w:ascii="Times New Roman" w:hAnsi="Times New Roman" w:cs="Times New Roman"/>
          <w:sz w:val="24"/>
        </w:rPr>
        <w:t>Course:</w:t>
      </w:r>
    </w:p>
    <w:p w:rsidR="00325B05" w:rsidRDefault="00325B05" w:rsidP="00D6512B">
      <w:pPr>
        <w:spacing w:line="480" w:lineRule="auto"/>
        <w:rPr>
          <w:rFonts w:ascii="Times New Roman" w:hAnsi="Times New Roman" w:cs="Times New Roman"/>
          <w:sz w:val="24"/>
        </w:rPr>
      </w:pPr>
      <w:r>
        <w:rPr>
          <w:rFonts w:ascii="Times New Roman" w:hAnsi="Times New Roman" w:cs="Times New Roman"/>
          <w:sz w:val="24"/>
        </w:rPr>
        <w:t>Date:</w:t>
      </w:r>
    </w:p>
    <w:p w:rsidR="00325B05" w:rsidRPr="0030173B" w:rsidRDefault="00325B05" w:rsidP="00325B05">
      <w:pPr>
        <w:spacing w:line="480" w:lineRule="auto"/>
        <w:jc w:val="center"/>
        <w:rPr>
          <w:rFonts w:ascii="Times New Roman" w:hAnsi="Times New Roman" w:cs="Times New Roman"/>
          <w:b/>
          <w:sz w:val="24"/>
        </w:rPr>
      </w:pPr>
      <w:r w:rsidRPr="0030173B">
        <w:rPr>
          <w:rFonts w:ascii="Times New Roman" w:hAnsi="Times New Roman" w:cs="Times New Roman"/>
          <w:b/>
          <w:sz w:val="24"/>
        </w:rPr>
        <w:t>Doping Investigation</w:t>
      </w:r>
    </w:p>
    <w:p w:rsidR="007E406A" w:rsidRPr="007E406A" w:rsidRDefault="007E406A" w:rsidP="007E406A">
      <w:pPr>
        <w:spacing w:line="480" w:lineRule="auto"/>
        <w:ind w:firstLine="720"/>
        <w:rPr>
          <w:rFonts w:ascii="Times New Roman" w:hAnsi="Times New Roman" w:cs="Times New Roman"/>
          <w:sz w:val="24"/>
        </w:rPr>
      </w:pPr>
      <w:r w:rsidRPr="007E406A">
        <w:rPr>
          <w:rFonts w:ascii="Times New Roman" w:hAnsi="Times New Roman" w:cs="Times New Roman"/>
          <w:sz w:val="24"/>
        </w:rPr>
        <w:t>According to the article, the researchers want to study how the hydrogen isotope ratio (HIR) of the body water and therefore all endogenous</w:t>
      </w:r>
      <w:bookmarkStart w:id="0" w:name="_GoBack"/>
      <w:bookmarkEnd w:id="0"/>
      <w:r w:rsidRPr="007E406A">
        <w:rPr>
          <w:rFonts w:ascii="Times New Roman" w:hAnsi="Times New Roman" w:cs="Times New Roman"/>
          <w:sz w:val="24"/>
        </w:rPr>
        <w:t xml:space="preserve">ly synthesized compounds in humans is affected by the HIR of the water that an individual drinks.  The researchers want to know what the exactly HRI of a person who has not doped should be so that they can be able to know the athletes who have doped.  The study was geared towards studying the effect of the sudden change in the isotopic composition of drinking water on absolute HIR. The researchers wanted to know whether a sudden change in the deuterium content of an athlete's drinking water induced by travelling could impact HIR measurements of urinary steroids in the context of doping control analyses. </w:t>
      </w:r>
    </w:p>
    <w:p w:rsidR="007E406A" w:rsidRPr="007E406A" w:rsidRDefault="007E406A" w:rsidP="007E406A">
      <w:pPr>
        <w:spacing w:line="480" w:lineRule="auto"/>
        <w:ind w:firstLine="720"/>
        <w:rPr>
          <w:rFonts w:ascii="Times New Roman" w:hAnsi="Times New Roman" w:cs="Times New Roman"/>
          <w:sz w:val="24"/>
        </w:rPr>
      </w:pPr>
      <w:r w:rsidRPr="007E406A">
        <w:rPr>
          <w:rFonts w:ascii="Times New Roman" w:hAnsi="Times New Roman" w:cs="Times New Roman"/>
          <w:sz w:val="24"/>
        </w:rPr>
        <w:t xml:space="preserve">According to the author, this research study is important because it will help the anti-doping officers in pointing out the athletes who have ingested the illicit steroids. "Consequently, absolute … option for detection of illicit steroid administration… were investigated." The study will also help the officers tasked with checking for doping among athletes not to say an individual has doped when in reality that person has not done doping. However, the anti-doping officers face some challenges with their work since it is assumed that there is a steady-state of hydrogen isotope distribution during steroid production within the body and which is usually </w:t>
      </w:r>
      <w:r w:rsidRPr="007E406A">
        <w:rPr>
          <w:rFonts w:ascii="Times New Roman" w:hAnsi="Times New Roman" w:cs="Times New Roman"/>
          <w:sz w:val="24"/>
        </w:rPr>
        <w:lastRenderedPageBreak/>
        <w:t>disturbed during travelling. This kind of disturbance in the production of steroids in the body might result in significantly differently isotopic profiles.</w:t>
      </w:r>
    </w:p>
    <w:p w:rsidR="007E406A" w:rsidRPr="007E406A" w:rsidRDefault="007E406A" w:rsidP="007E406A">
      <w:pPr>
        <w:spacing w:line="480" w:lineRule="auto"/>
        <w:ind w:firstLine="720"/>
        <w:rPr>
          <w:rFonts w:ascii="Times New Roman" w:hAnsi="Times New Roman" w:cs="Times New Roman"/>
          <w:sz w:val="24"/>
        </w:rPr>
      </w:pPr>
      <w:r w:rsidRPr="007E406A">
        <w:rPr>
          <w:rFonts w:ascii="Times New Roman" w:hAnsi="Times New Roman" w:cs="Times New Roman"/>
          <w:sz w:val="24"/>
        </w:rPr>
        <w:t>According to the article, the research method that was employed was sampling. Sampling involves the use of statistical analysis in which a predetermined number of observations are extracted from a larger population. In this particular case, the method of sampling that was employed was voluntary sampling. This is made up of people who self-select into the survey. All the people within the population that the researchers wanted to study had an equal chance of being picked to be part of the sample. This method is used when we do not have any kind of prior information concerning the target population.</w:t>
      </w:r>
    </w:p>
    <w:p w:rsidR="007E406A" w:rsidRPr="007E406A" w:rsidRDefault="007E406A" w:rsidP="007E406A">
      <w:pPr>
        <w:spacing w:line="480" w:lineRule="auto"/>
        <w:ind w:firstLine="720"/>
        <w:rPr>
          <w:rFonts w:ascii="Times New Roman" w:hAnsi="Times New Roman" w:cs="Times New Roman"/>
          <w:sz w:val="24"/>
        </w:rPr>
      </w:pPr>
      <w:r w:rsidRPr="007E406A">
        <w:rPr>
          <w:rFonts w:ascii="Times New Roman" w:hAnsi="Times New Roman" w:cs="Times New Roman"/>
          <w:sz w:val="24"/>
        </w:rPr>
        <w:t>The other method that was used by the researchers according to the article was an experimental research method. The experimental research method is any research carried out with a scientific approach, where the researcher's sets have a set of variables that are kept constant while others are set to vary and are measured as the subject of the experiment. In this case, there were a group of people who were taken as a control group while others were exposed to varying quantities of the doping substances.  The researchers employed the simplest method of experimental research whereby they conducted a laboratory test. As long as research is being carried out under scientifically acceptable conditions, it qualifies as experimental research. And, true experimental research is seen to be effective only when the researcher approves that a change in the dependent variable is exclusively due to the alteration of the independent variable.</w:t>
      </w:r>
    </w:p>
    <w:p w:rsidR="007E406A" w:rsidRPr="007E406A" w:rsidRDefault="007E406A" w:rsidP="007E406A">
      <w:pPr>
        <w:spacing w:line="480" w:lineRule="auto"/>
        <w:ind w:firstLine="720"/>
        <w:rPr>
          <w:rFonts w:ascii="Times New Roman" w:hAnsi="Times New Roman" w:cs="Times New Roman"/>
          <w:sz w:val="24"/>
        </w:rPr>
      </w:pPr>
      <w:r w:rsidRPr="007E406A">
        <w:rPr>
          <w:rFonts w:ascii="Times New Roman" w:hAnsi="Times New Roman" w:cs="Times New Roman"/>
          <w:sz w:val="24"/>
        </w:rPr>
        <w:t xml:space="preserve">One of the claims settled for by the study researchers is, the sudden change in deuterium content of an athlete's drinking water induced by travelling can affect HIR contents of urinary steroids in the situation  of doping control. There was also a significant change of the HIR for all </w:t>
      </w:r>
      <w:r w:rsidRPr="007E406A">
        <w:rPr>
          <w:rFonts w:ascii="Times New Roman" w:hAnsi="Times New Roman" w:cs="Times New Roman"/>
          <w:sz w:val="24"/>
        </w:rPr>
        <w:lastRenderedPageBreak/>
        <w:t xml:space="preserve">the investigated steroids after water was enriched by 250%0. The changes that were induced in the drinking water were more than double those that might be expected for real-life water changes for an athlete, and it was concluded that false findings above a defined threshold would extremely be unlikely, more so if different ERCs are considered. Lastly, it was claimed that the use of HIR would be excluded from the method of detecting doping although it was thought as having a significant effect on this new method. </w:t>
      </w:r>
    </w:p>
    <w:p w:rsidR="00306918" w:rsidRPr="00D6512B" w:rsidRDefault="007E406A" w:rsidP="007E406A">
      <w:pPr>
        <w:spacing w:line="480" w:lineRule="auto"/>
        <w:ind w:firstLine="720"/>
        <w:rPr>
          <w:rFonts w:ascii="Times New Roman" w:hAnsi="Times New Roman" w:cs="Times New Roman"/>
          <w:sz w:val="24"/>
        </w:rPr>
      </w:pPr>
      <w:r w:rsidRPr="007E406A">
        <w:rPr>
          <w:rFonts w:ascii="Times New Roman" w:hAnsi="Times New Roman" w:cs="Times New Roman"/>
          <w:sz w:val="24"/>
        </w:rPr>
        <w:t>This study was helpful for the anti-doping officers because they came up with a way through which they could ensure that they have investigated cases of doping in athletes. Doping among the international athletes has been a common thing, and there was a need on how it could be curbed so that there could be fair competition among the athletes across the world. Also, the study enabled the officers to establish a valid threshold of the isotopic composition in urine so that they can avoid cases of being unfair to some athletes. For instance, due to variations of HIR content in water across the world, the officers could result in being unfair when they analyze the urine of an athlete. It also helps in setting rules whereby those who want to participate in athletics must ensure that they have complied with the anti-doping rules. In addition, obtaining metabolism and population reference range data, specifically for the new drugs or designer drugs that have not yet obtained approval for administration to human subjects, remains a significant problem. On the other hand, research continues to contribute important data to support anti-doping efforts.</w:t>
      </w:r>
    </w:p>
    <w:sectPr w:rsidR="00306918" w:rsidRPr="00D651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F8F" w:rsidRDefault="00C90F8F" w:rsidP="00D6512B">
      <w:pPr>
        <w:spacing w:after="0" w:line="240" w:lineRule="auto"/>
      </w:pPr>
      <w:r>
        <w:separator/>
      </w:r>
    </w:p>
  </w:endnote>
  <w:endnote w:type="continuationSeparator" w:id="0">
    <w:p w:rsidR="00C90F8F" w:rsidRDefault="00C90F8F" w:rsidP="00D65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F8F" w:rsidRDefault="00C90F8F" w:rsidP="00D6512B">
      <w:pPr>
        <w:spacing w:after="0" w:line="240" w:lineRule="auto"/>
      </w:pPr>
      <w:r>
        <w:separator/>
      </w:r>
    </w:p>
  </w:footnote>
  <w:footnote w:type="continuationSeparator" w:id="0">
    <w:p w:rsidR="00C90F8F" w:rsidRDefault="00C90F8F" w:rsidP="00D651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12B" w:rsidRPr="00D6512B" w:rsidRDefault="00D6512B" w:rsidP="00D6512B">
    <w:pPr>
      <w:pStyle w:val="Header"/>
      <w:spacing w:line="480" w:lineRule="auto"/>
      <w:jc w:val="right"/>
      <w:rPr>
        <w:rFonts w:ascii="Times New Roman" w:hAnsi="Times New Roman" w:cs="Times New Roman"/>
        <w:sz w:val="24"/>
      </w:rPr>
    </w:pPr>
    <w:r w:rsidRPr="00D6512B">
      <w:rPr>
        <w:rFonts w:ascii="Times New Roman" w:hAnsi="Times New Roman" w:cs="Times New Roman"/>
        <w:sz w:val="24"/>
      </w:rPr>
      <w:t>Surname</w:t>
    </w:r>
    <w:sdt>
      <w:sdtPr>
        <w:rPr>
          <w:rFonts w:ascii="Times New Roman" w:hAnsi="Times New Roman" w:cs="Times New Roman"/>
          <w:sz w:val="24"/>
        </w:rPr>
        <w:id w:val="727495573"/>
        <w:docPartObj>
          <w:docPartGallery w:val="Page Numbers (Top of Page)"/>
          <w:docPartUnique/>
        </w:docPartObj>
      </w:sdtPr>
      <w:sdtEndPr>
        <w:rPr>
          <w:noProof/>
        </w:rPr>
      </w:sdtEndPr>
      <w:sdtContent>
        <w:r w:rsidRPr="00D6512B">
          <w:rPr>
            <w:rFonts w:ascii="Times New Roman" w:hAnsi="Times New Roman" w:cs="Times New Roman"/>
            <w:sz w:val="24"/>
          </w:rPr>
          <w:fldChar w:fldCharType="begin"/>
        </w:r>
        <w:r w:rsidRPr="00D6512B">
          <w:rPr>
            <w:rFonts w:ascii="Times New Roman" w:hAnsi="Times New Roman" w:cs="Times New Roman"/>
            <w:sz w:val="24"/>
          </w:rPr>
          <w:instrText xml:space="preserve"> PAGE   \* MERGEFORMAT </w:instrText>
        </w:r>
        <w:r w:rsidRPr="00D6512B">
          <w:rPr>
            <w:rFonts w:ascii="Times New Roman" w:hAnsi="Times New Roman" w:cs="Times New Roman"/>
            <w:sz w:val="24"/>
          </w:rPr>
          <w:fldChar w:fldCharType="separate"/>
        </w:r>
        <w:r w:rsidR="008D5837">
          <w:rPr>
            <w:rFonts w:ascii="Times New Roman" w:hAnsi="Times New Roman" w:cs="Times New Roman"/>
            <w:noProof/>
            <w:sz w:val="24"/>
          </w:rPr>
          <w:t>3</w:t>
        </w:r>
        <w:r w:rsidRPr="00D6512B">
          <w:rPr>
            <w:rFonts w:ascii="Times New Roman" w:hAnsi="Times New Roman" w:cs="Times New Roman"/>
            <w:noProof/>
            <w:sz w:val="24"/>
          </w:rPr>
          <w:fldChar w:fldCharType="end"/>
        </w:r>
      </w:sdtContent>
    </w:sdt>
  </w:p>
  <w:p w:rsidR="00D6512B" w:rsidRDefault="00D651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060"/>
    <w:rsid w:val="00007D41"/>
    <w:rsid w:val="000132A5"/>
    <w:rsid w:val="0004512A"/>
    <w:rsid w:val="00047AF5"/>
    <w:rsid w:val="00050A77"/>
    <w:rsid w:val="0005178E"/>
    <w:rsid w:val="00057BC2"/>
    <w:rsid w:val="000C4A55"/>
    <w:rsid w:val="00104B59"/>
    <w:rsid w:val="00112C4C"/>
    <w:rsid w:val="0012108F"/>
    <w:rsid w:val="001306D0"/>
    <w:rsid w:val="00136060"/>
    <w:rsid w:val="00192FB6"/>
    <w:rsid w:val="00194210"/>
    <w:rsid w:val="001A732B"/>
    <w:rsid w:val="001B4746"/>
    <w:rsid w:val="001C2B32"/>
    <w:rsid w:val="001C68D2"/>
    <w:rsid w:val="0026289A"/>
    <w:rsid w:val="002B67E9"/>
    <w:rsid w:val="002F41AB"/>
    <w:rsid w:val="0030173B"/>
    <w:rsid w:val="00306918"/>
    <w:rsid w:val="00314C98"/>
    <w:rsid w:val="0032464F"/>
    <w:rsid w:val="00325B05"/>
    <w:rsid w:val="003332D5"/>
    <w:rsid w:val="00343E0F"/>
    <w:rsid w:val="003A3FB7"/>
    <w:rsid w:val="003C3E2D"/>
    <w:rsid w:val="003E1602"/>
    <w:rsid w:val="003E59B2"/>
    <w:rsid w:val="00402FAD"/>
    <w:rsid w:val="0045205A"/>
    <w:rsid w:val="00475F02"/>
    <w:rsid w:val="00484E1F"/>
    <w:rsid w:val="00485CE7"/>
    <w:rsid w:val="004B010C"/>
    <w:rsid w:val="004C79E8"/>
    <w:rsid w:val="004E03AC"/>
    <w:rsid w:val="00503B52"/>
    <w:rsid w:val="00522565"/>
    <w:rsid w:val="005B27F6"/>
    <w:rsid w:val="005E51E3"/>
    <w:rsid w:val="00616A49"/>
    <w:rsid w:val="006242EB"/>
    <w:rsid w:val="006344A9"/>
    <w:rsid w:val="0063466B"/>
    <w:rsid w:val="00660417"/>
    <w:rsid w:val="00682C49"/>
    <w:rsid w:val="006A2393"/>
    <w:rsid w:val="006D4653"/>
    <w:rsid w:val="006E1F7D"/>
    <w:rsid w:val="00734698"/>
    <w:rsid w:val="00745929"/>
    <w:rsid w:val="00755CF1"/>
    <w:rsid w:val="00762D2A"/>
    <w:rsid w:val="00763725"/>
    <w:rsid w:val="0078331A"/>
    <w:rsid w:val="007A47AB"/>
    <w:rsid w:val="007A50B2"/>
    <w:rsid w:val="007C73D7"/>
    <w:rsid w:val="007E262C"/>
    <w:rsid w:val="007E406A"/>
    <w:rsid w:val="008237EF"/>
    <w:rsid w:val="008438EF"/>
    <w:rsid w:val="00853AFC"/>
    <w:rsid w:val="00856CC3"/>
    <w:rsid w:val="00864679"/>
    <w:rsid w:val="008D5837"/>
    <w:rsid w:val="008F3F07"/>
    <w:rsid w:val="00945FD2"/>
    <w:rsid w:val="0096081B"/>
    <w:rsid w:val="009C3329"/>
    <w:rsid w:val="009C4D55"/>
    <w:rsid w:val="009D3DAE"/>
    <w:rsid w:val="009D4FD3"/>
    <w:rsid w:val="009D55DA"/>
    <w:rsid w:val="00A01450"/>
    <w:rsid w:val="00A32A2F"/>
    <w:rsid w:val="00A415EA"/>
    <w:rsid w:val="00A4171D"/>
    <w:rsid w:val="00A43C5C"/>
    <w:rsid w:val="00A815BD"/>
    <w:rsid w:val="00A849A9"/>
    <w:rsid w:val="00AA33C0"/>
    <w:rsid w:val="00AC0E8C"/>
    <w:rsid w:val="00B26A17"/>
    <w:rsid w:val="00B65BFD"/>
    <w:rsid w:val="00BB053C"/>
    <w:rsid w:val="00BF7BC8"/>
    <w:rsid w:val="00C10605"/>
    <w:rsid w:val="00C47829"/>
    <w:rsid w:val="00C802DB"/>
    <w:rsid w:val="00C90F8F"/>
    <w:rsid w:val="00C963CA"/>
    <w:rsid w:val="00CB13F5"/>
    <w:rsid w:val="00CD2FB2"/>
    <w:rsid w:val="00D237B0"/>
    <w:rsid w:val="00D348F5"/>
    <w:rsid w:val="00D6512B"/>
    <w:rsid w:val="00D8517A"/>
    <w:rsid w:val="00D93851"/>
    <w:rsid w:val="00DC40B6"/>
    <w:rsid w:val="00DD566F"/>
    <w:rsid w:val="00DE3EC0"/>
    <w:rsid w:val="00DF28CE"/>
    <w:rsid w:val="00E0724D"/>
    <w:rsid w:val="00E14D0F"/>
    <w:rsid w:val="00E16CDB"/>
    <w:rsid w:val="00E24D80"/>
    <w:rsid w:val="00E80E03"/>
    <w:rsid w:val="00E979B3"/>
    <w:rsid w:val="00EA299A"/>
    <w:rsid w:val="00EC0A05"/>
    <w:rsid w:val="00EE4BBD"/>
    <w:rsid w:val="00F10CBA"/>
    <w:rsid w:val="00F2666D"/>
    <w:rsid w:val="00F269D7"/>
    <w:rsid w:val="00FC54F3"/>
    <w:rsid w:val="00FD0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7B5CE2-3DDB-4109-917D-31F0411D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12B"/>
  </w:style>
  <w:style w:type="paragraph" w:styleId="Footer">
    <w:name w:val="footer"/>
    <w:basedOn w:val="Normal"/>
    <w:link w:val="FooterChar"/>
    <w:uiPriority w:val="99"/>
    <w:unhideWhenUsed/>
    <w:rsid w:val="00D65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2019-04-11T06:39:00Z</dcterms:created>
  <dcterms:modified xsi:type="dcterms:W3CDTF">2019-04-11T06:39:00Z</dcterms:modified>
</cp:coreProperties>
</file>